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13_26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Rheinhessen Bad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und energetische Ertüchtigung der Dachlandschaft vom RheinhessenBad Nieder-Olm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